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9370" w14:textId="77777777" w:rsidR="00664348" w:rsidRDefault="0070462A">
      <w:pPr>
        <w:spacing w:after="122" w:line="259" w:lineRule="auto"/>
        <w:ind w:left="0" w:right="855" w:firstLine="0"/>
        <w:jc w:val="center"/>
      </w:pPr>
      <w:r>
        <w:rPr>
          <w:b/>
          <w:color w:val="000000"/>
          <w:sz w:val="40"/>
        </w:rPr>
        <w:t xml:space="preserve"> </w:t>
      </w:r>
      <w:r>
        <w:t xml:space="preserve"> </w:t>
      </w:r>
    </w:p>
    <w:p w14:paraId="3B463EA8" w14:textId="75F32790" w:rsidR="00D428C9" w:rsidRPr="00D428C9" w:rsidRDefault="00D428C9" w:rsidP="00D428C9">
      <w:pPr>
        <w:spacing w:after="42" w:line="259" w:lineRule="auto"/>
        <w:ind w:left="14" w:right="0" w:firstLine="0"/>
        <w:jc w:val="center"/>
        <w:rPr>
          <w:b/>
          <w:bCs/>
          <w:color w:val="C45911" w:themeColor="accent2" w:themeShade="BF"/>
          <w:sz w:val="40"/>
          <w:szCs w:val="40"/>
        </w:rPr>
      </w:pPr>
    </w:p>
    <w:p w14:paraId="37AB334E" w14:textId="0084A0F3" w:rsidR="00D428C9" w:rsidRPr="00D428C9" w:rsidRDefault="00D428C9" w:rsidP="0012443F">
      <w:pPr>
        <w:spacing w:after="152" w:line="360" w:lineRule="auto"/>
        <w:ind w:left="0" w:right="0" w:firstLine="0"/>
        <w:jc w:val="both"/>
        <w:rPr>
          <w:b/>
          <w:bCs/>
          <w:i/>
          <w:iCs/>
          <w:color w:val="C45911" w:themeColor="accent2" w:themeShade="BF"/>
          <w:sz w:val="32"/>
          <w:szCs w:val="28"/>
        </w:rPr>
      </w:pPr>
      <w:r w:rsidRPr="00D428C9">
        <w:rPr>
          <w:b/>
          <w:bCs/>
          <w:i/>
          <w:iCs/>
          <w:color w:val="C45911" w:themeColor="accent2" w:themeShade="BF"/>
          <w:sz w:val="32"/>
          <w:szCs w:val="28"/>
        </w:rPr>
        <w:t>Ficha de Leitura</w:t>
      </w:r>
    </w:p>
    <w:p w14:paraId="3D5B0ABB" w14:textId="77777777" w:rsidR="00D428C9" w:rsidRDefault="00D428C9" w:rsidP="0012443F">
      <w:pPr>
        <w:pStyle w:val="PargrafodaLista"/>
        <w:spacing w:after="152" w:line="360" w:lineRule="auto"/>
        <w:ind w:left="1440" w:right="0" w:firstLine="0"/>
        <w:jc w:val="both"/>
        <w:rPr>
          <w:b/>
          <w:bCs/>
          <w:i/>
          <w:iCs/>
          <w:color w:val="auto"/>
          <w:sz w:val="28"/>
          <w:szCs w:val="28"/>
        </w:rPr>
      </w:pPr>
    </w:p>
    <w:p w14:paraId="2C5D43AA" w14:textId="469699D1" w:rsidR="00267E44" w:rsidRPr="00D428C9" w:rsidRDefault="6D1B2924" w:rsidP="0012443F">
      <w:pPr>
        <w:pStyle w:val="PargrafodaLista"/>
        <w:numPr>
          <w:ilvl w:val="0"/>
          <w:numId w:val="6"/>
        </w:numPr>
        <w:spacing w:after="152" w:line="360" w:lineRule="auto"/>
        <w:ind w:right="0"/>
        <w:jc w:val="both"/>
        <w:rPr>
          <w:b/>
          <w:color w:val="auto"/>
          <w:sz w:val="28"/>
          <w:szCs w:val="28"/>
        </w:rPr>
      </w:pPr>
      <w:r w:rsidRPr="00D428C9">
        <w:rPr>
          <w:b/>
          <w:bCs/>
          <w:i/>
          <w:iCs/>
          <w:color w:val="auto"/>
          <w:sz w:val="28"/>
          <w:szCs w:val="28"/>
        </w:rPr>
        <w:t xml:space="preserve">Indicações bibliográficas: </w:t>
      </w:r>
      <w:r w:rsidRPr="00D428C9">
        <w:rPr>
          <w:b/>
          <w:i/>
          <w:iCs/>
          <w:color w:val="auto"/>
        </w:rPr>
        <w:t xml:space="preserve"> </w:t>
      </w:r>
    </w:p>
    <w:p w14:paraId="783A346C" w14:textId="569D580A" w:rsidR="00267E44" w:rsidRPr="009732A6" w:rsidRDefault="00267E44" w:rsidP="0012443F">
      <w:pPr>
        <w:spacing w:after="152" w:line="360" w:lineRule="auto"/>
        <w:ind w:left="744" w:right="0" w:hanging="10"/>
        <w:jc w:val="both"/>
        <w:rPr>
          <w:i/>
          <w:iCs/>
          <w:color w:val="auto"/>
        </w:rPr>
      </w:pPr>
    </w:p>
    <w:p w14:paraId="17355CAE" w14:textId="5CE8CD55" w:rsidR="00267E44" w:rsidRPr="00D428C9" w:rsidRDefault="00267E44" w:rsidP="0012443F">
      <w:pPr>
        <w:spacing w:after="152" w:line="360" w:lineRule="auto"/>
        <w:ind w:left="744" w:right="0" w:hanging="10"/>
        <w:jc w:val="both"/>
        <w:rPr>
          <w:i/>
          <w:iCs/>
          <w:color w:val="auto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C543371" wp14:editId="1CB92B42">
            <wp:simplePos x="0" y="0"/>
            <wp:positionH relativeFrom="margin">
              <wp:posOffset>-635</wp:posOffset>
            </wp:positionH>
            <wp:positionV relativeFrom="paragraph">
              <wp:posOffset>12065</wp:posOffset>
            </wp:positionV>
            <wp:extent cx="1713230" cy="2630805"/>
            <wp:effectExtent l="19050" t="0" r="20320" b="760095"/>
            <wp:wrapThrough wrapText="bothSides">
              <wp:wrapPolygon edited="0">
                <wp:start x="480" y="0"/>
                <wp:lineTo x="-240" y="469"/>
                <wp:lineTo x="-240" y="27684"/>
                <wp:lineTo x="21616" y="27684"/>
                <wp:lineTo x="21616" y="1720"/>
                <wp:lineTo x="21376" y="626"/>
                <wp:lineTo x="20895" y="0"/>
                <wp:lineTo x="480" y="0"/>
              </wp:wrapPolygon>
            </wp:wrapThrough>
            <wp:docPr id="1830496548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630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51076" w14:textId="640A8480" w:rsidR="003A0EDA" w:rsidRPr="00940DA6" w:rsidRDefault="00D428C9" w:rsidP="0012443F">
      <w:pPr>
        <w:spacing w:after="124" w:line="360" w:lineRule="auto"/>
        <w:ind w:left="0" w:right="660" w:firstLine="708"/>
        <w:jc w:val="both"/>
      </w:pPr>
      <w:r w:rsidRPr="6D1B2924">
        <w:rPr>
          <w:b/>
          <w:bCs/>
          <w:color w:val="000000" w:themeColor="text1"/>
          <w:u w:val="single"/>
        </w:rPr>
        <w:t>Título</w:t>
      </w:r>
      <w:proofErr w:type="gramStart"/>
      <w:r w:rsidRPr="6D1B2924">
        <w:rPr>
          <w:b/>
          <w:bCs/>
          <w:color w:val="000000" w:themeColor="text1"/>
          <w:u w:val="single"/>
        </w:rPr>
        <w:t>:</w:t>
      </w:r>
      <w:r>
        <w:t xml:space="preserve"> Pensar</w:t>
      </w:r>
      <w:proofErr w:type="gramEnd"/>
      <w:r w:rsidR="6D1B2924">
        <w:t xml:space="preserve"> QUEER: Sexualidade, Cultura e Educação</w:t>
      </w:r>
    </w:p>
    <w:p w14:paraId="7B91DDA1" w14:textId="77777777" w:rsidR="003A0EDA" w:rsidRPr="00940DA6" w:rsidRDefault="6D1B2924" w:rsidP="0012443F">
      <w:pPr>
        <w:spacing w:after="112" w:line="360" w:lineRule="auto"/>
        <w:ind w:left="0" w:right="660" w:firstLine="708"/>
        <w:jc w:val="both"/>
      </w:pPr>
      <w:r w:rsidRPr="6D1B2924">
        <w:rPr>
          <w:b/>
          <w:bCs/>
          <w:color w:val="000000" w:themeColor="text1"/>
          <w:u w:val="single"/>
        </w:rPr>
        <w:t>Lançamento do livro:</w:t>
      </w:r>
      <w:r>
        <w:t xml:space="preserve"> 2007</w:t>
      </w:r>
    </w:p>
    <w:p w14:paraId="414D9D8A" w14:textId="654BE60E" w:rsidR="003A0EDA" w:rsidRPr="00940DA6" w:rsidRDefault="6D1B2924" w:rsidP="0012443F">
      <w:pPr>
        <w:spacing w:after="112" w:line="360" w:lineRule="auto"/>
        <w:ind w:left="0" w:right="660" w:firstLine="708"/>
        <w:jc w:val="both"/>
      </w:pPr>
      <w:r w:rsidRPr="6D1B2924">
        <w:rPr>
          <w:b/>
          <w:bCs/>
          <w:u w:val="single"/>
        </w:rPr>
        <w:t>Páginas:</w:t>
      </w:r>
      <w:r>
        <w:t xml:space="preserve"> 174 páginas</w:t>
      </w:r>
    </w:p>
    <w:p w14:paraId="3E5FB99F" w14:textId="05BBAB83" w:rsidR="003A0EDA" w:rsidRPr="00940DA6" w:rsidRDefault="00D428C9" w:rsidP="0012443F">
      <w:pPr>
        <w:spacing w:after="112" w:line="360" w:lineRule="auto"/>
        <w:ind w:left="0" w:right="660" w:firstLine="708"/>
        <w:jc w:val="both"/>
      </w:pPr>
      <w:r w:rsidRPr="6D1B2924">
        <w:rPr>
          <w:b/>
          <w:bCs/>
          <w:color w:val="000000" w:themeColor="text1"/>
          <w:u w:val="single"/>
        </w:rPr>
        <w:t>Idioma:</w:t>
      </w:r>
      <w:r>
        <w:t xml:space="preserve"> Português</w:t>
      </w:r>
    </w:p>
    <w:p w14:paraId="59317DE5" w14:textId="77777777" w:rsidR="00664348" w:rsidRPr="00940DA6" w:rsidRDefault="6D1B2924" w:rsidP="0012443F">
      <w:pPr>
        <w:spacing w:after="112" w:line="360" w:lineRule="auto"/>
        <w:ind w:left="0" w:right="660" w:firstLine="708"/>
        <w:jc w:val="both"/>
      </w:pPr>
      <w:r w:rsidRPr="6D1B2924">
        <w:rPr>
          <w:b/>
          <w:bCs/>
          <w:color w:val="000000" w:themeColor="text1"/>
          <w:u w:val="single"/>
        </w:rPr>
        <w:t>Organizadores:</w:t>
      </w:r>
      <w:r>
        <w:t xml:space="preserve"> Susan </w:t>
      </w:r>
      <w:proofErr w:type="spellStart"/>
      <w:r>
        <w:t>Talburt</w:t>
      </w:r>
      <w:proofErr w:type="spellEnd"/>
      <w:r>
        <w:t xml:space="preserve"> &amp; Shirley R. </w:t>
      </w:r>
      <w:proofErr w:type="spellStart"/>
      <w:r>
        <w:t>Steinberg</w:t>
      </w:r>
      <w:proofErr w:type="spellEnd"/>
    </w:p>
    <w:p w14:paraId="16EA47EC" w14:textId="7A8F3F86" w:rsidR="00267E44" w:rsidRPr="00940DA6" w:rsidRDefault="00267E44" w:rsidP="6D1B2924">
      <w:pPr>
        <w:spacing w:after="112" w:line="360" w:lineRule="auto"/>
        <w:ind w:left="0" w:right="660" w:firstLine="0"/>
        <w:rPr>
          <w:color w:val="000000" w:themeColor="text1"/>
        </w:rPr>
      </w:pPr>
    </w:p>
    <w:p w14:paraId="7454BB65" w14:textId="77777777" w:rsidR="00664348" w:rsidRPr="00267E44" w:rsidRDefault="0070462A" w:rsidP="00267E44">
      <w:pPr>
        <w:spacing w:after="112" w:line="259" w:lineRule="auto"/>
        <w:ind w:left="0" w:right="660" w:firstLine="0"/>
        <w:rPr>
          <w:b/>
          <w:color w:val="000000"/>
        </w:rPr>
      </w:pPr>
      <w:r w:rsidRPr="00267E44">
        <w:rPr>
          <w:b/>
          <w:color w:val="000000"/>
        </w:rPr>
        <w:t xml:space="preserve">  </w:t>
      </w:r>
    </w:p>
    <w:p w14:paraId="445F3ADD" w14:textId="77777777" w:rsidR="00664348" w:rsidRDefault="6D1B2924">
      <w:pPr>
        <w:spacing w:after="110" w:line="259" w:lineRule="auto"/>
        <w:ind w:left="1094" w:right="0" w:firstLine="0"/>
      </w:pPr>
      <w:r w:rsidRPr="6D1B2924">
        <w:rPr>
          <w:b/>
          <w:bCs/>
          <w:color w:val="1F4E79"/>
          <w:sz w:val="28"/>
          <w:szCs w:val="28"/>
        </w:rPr>
        <w:t xml:space="preserve"> </w:t>
      </w:r>
      <w:r>
        <w:t xml:space="preserve"> </w:t>
      </w:r>
    </w:p>
    <w:p w14:paraId="3E6D0195" w14:textId="47C297B3" w:rsidR="6D1B2924" w:rsidRDefault="6D1B2924" w:rsidP="6D1B2924">
      <w:pPr>
        <w:spacing w:after="110" w:line="259" w:lineRule="auto"/>
        <w:ind w:left="1094" w:right="0" w:firstLine="0"/>
      </w:pPr>
    </w:p>
    <w:p w14:paraId="61025A1F" w14:textId="0A26028E" w:rsidR="6D1B2924" w:rsidRDefault="6D1B2924" w:rsidP="6D1B2924">
      <w:pPr>
        <w:spacing w:after="110" w:line="259" w:lineRule="auto"/>
        <w:ind w:left="1094" w:right="0" w:firstLine="0"/>
      </w:pPr>
    </w:p>
    <w:p w14:paraId="4438282C" w14:textId="13E13A35" w:rsidR="6D1B2924" w:rsidRDefault="6D1B2924" w:rsidP="6D1B2924">
      <w:pPr>
        <w:spacing w:after="110" w:line="259" w:lineRule="auto"/>
        <w:ind w:left="1094" w:right="0" w:firstLine="0"/>
      </w:pPr>
    </w:p>
    <w:p w14:paraId="6E9B6082" w14:textId="405CE468" w:rsidR="6D1B2924" w:rsidRDefault="6D1B2924" w:rsidP="6D1B2924">
      <w:pPr>
        <w:spacing w:after="110" w:line="259" w:lineRule="auto"/>
        <w:ind w:left="1094" w:right="0" w:firstLine="0"/>
      </w:pPr>
    </w:p>
    <w:p w14:paraId="38BCB426" w14:textId="24BB2644" w:rsidR="009732A6" w:rsidRDefault="009732A6" w:rsidP="00D428C9">
      <w:pPr>
        <w:pStyle w:val="PargrafodaLista"/>
        <w:spacing w:after="185" w:line="259" w:lineRule="auto"/>
        <w:ind w:right="0" w:firstLine="0"/>
        <w:rPr>
          <w:color w:val="000000" w:themeColor="text1"/>
          <w:sz w:val="28"/>
          <w:szCs w:val="28"/>
        </w:rPr>
      </w:pPr>
    </w:p>
    <w:p w14:paraId="10A5B844" w14:textId="77777777" w:rsidR="00D428C9" w:rsidRDefault="00D428C9">
      <w:pPr>
        <w:spacing w:after="160" w:line="259" w:lineRule="auto"/>
        <w:ind w:left="0" w:righ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3AB7C68F" w14:textId="287AF8C0" w:rsidR="00D428C9" w:rsidRDefault="00D428C9" w:rsidP="00D428C9">
      <w:pPr>
        <w:pStyle w:val="PargrafodaLista"/>
        <w:spacing w:after="185" w:line="259" w:lineRule="auto"/>
        <w:ind w:right="0" w:firstLine="0"/>
        <w:rPr>
          <w:color w:val="000000" w:themeColor="text1"/>
          <w:sz w:val="28"/>
          <w:szCs w:val="28"/>
        </w:rPr>
      </w:pPr>
    </w:p>
    <w:p w14:paraId="42D769E3" w14:textId="7CA27811" w:rsidR="009732A6" w:rsidRDefault="009732A6" w:rsidP="6D1B2924">
      <w:pPr>
        <w:spacing w:after="185" w:line="259" w:lineRule="auto"/>
        <w:ind w:left="0" w:right="0" w:firstLine="0"/>
        <w:rPr>
          <w:sz w:val="28"/>
          <w:szCs w:val="28"/>
        </w:rPr>
      </w:pPr>
    </w:p>
    <w:p w14:paraId="00B7F735" w14:textId="57708D99" w:rsidR="009732A6" w:rsidRPr="00D428C9" w:rsidRDefault="6D1B2924" w:rsidP="0012443F">
      <w:pPr>
        <w:spacing w:after="185" w:line="360" w:lineRule="auto"/>
        <w:ind w:left="0" w:right="0" w:firstLine="0"/>
        <w:rPr>
          <w:b/>
          <w:i/>
          <w:sz w:val="28"/>
          <w:szCs w:val="24"/>
          <w:u w:val="single"/>
        </w:rPr>
      </w:pPr>
      <w:r w:rsidRPr="00D428C9">
        <w:rPr>
          <w:b/>
          <w:i/>
          <w:sz w:val="28"/>
          <w:szCs w:val="24"/>
          <w:u w:val="single"/>
        </w:rPr>
        <w:t>Capítulo 5</w:t>
      </w:r>
    </w:p>
    <w:p w14:paraId="15A33717" w14:textId="74D37A2C" w:rsidR="6D1B2924" w:rsidRDefault="6D1B2924" w:rsidP="0012443F">
      <w:pPr>
        <w:spacing w:after="185" w:line="360" w:lineRule="auto"/>
        <w:ind w:right="0"/>
      </w:pPr>
      <w:r w:rsidRPr="00D428C9">
        <w:rPr>
          <w:b/>
          <w:u w:val="single"/>
        </w:rPr>
        <w:t>Título:</w:t>
      </w:r>
      <w:r w:rsidRPr="6D1B2924">
        <w:rPr>
          <w:u w:val="single"/>
        </w:rPr>
        <w:t xml:space="preserve"> "Do armário ao curral: </w:t>
      </w:r>
      <w:proofErr w:type="spellStart"/>
      <w:r w:rsidRPr="6D1B2924">
        <w:rPr>
          <w:u w:val="single"/>
        </w:rPr>
        <w:t>neo</w:t>
      </w:r>
      <w:proofErr w:type="spellEnd"/>
      <w:r w:rsidRPr="6D1B2924">
        <w:rPr>
          <w:u w:val="single"/>
        </w:rPr>
        <w:t>- estereotipia em In &amp; Out</w:t>
      </w:r>
    </w:p>
    <w:p w14:paraId="679691A1" w14:textId="790A02D3" w:rsidR="6D1B2924" w:rsidRDefault="00D428C9" w:rsidP="0012443F">
      <w:pPr>
        <w:spacing w:after="185" w:line="360" w:lineRule="auto"/>
        <w:ind w:left="0" w:right="0" w:firstLine="0"/>
        <w:rPr>
          <w:u w:val="single"/>
        </w:rPr>
      </w:pPr>
      <w:r w:rsidRPr="00D428C9">
        <w:rPr>
          <w:b/>
          <w:i/>
          <w:iCs/>
          <w:u w:val="single"/>
        </w:rPr>
        <w:t>Autor:</w:t>
      </w:r>
      <w:r>
        <w:rPr>
          <w:i/>
          <w:iCs/>
          <w:u w:val="single"/>
        </w:rPr>
        <w:t xml:space="preserve"> </w:t>
      </w:r>
      <w:r w:rsidR="6D1B2924" w:rsidRPr="6D1B2924">
        <w:rPr>
          <w:i/>
          <w:iCs/>
          <w:u w:val="single"/>
        </w:rPr>
        <w:t xml:space="preserve">Shirley R. </w:t>
      </w:r>
      <w:proofErr w:type="spellStart"/>
      <w:r w:rsidR="6D1B2924" w:rsidRPr="6D1B2924">
        <w:rPr>
          <w:i/>
          <w:iCs/>
          <w:u w:val="single"/>
        </w:rPr>
        <w:t>Steinberg</w:t>
      </w:r>
      <w:proofErr w:type="spellEnd"/>
    </w:p>
    <w:p w14:paraId="711D0F72" w14:textId="5C8ACB10" w:rsidR="6D1B2924" w:rsidRDefault="6D1B2924" w:rsidP="0012443F">
      <w:pPr>
        <w:spacing w:after="185" w:line="360" w:lineRule="auto"/>
        <w:ind w:left="14" w:right="0" w:firstLine="694"/>
        <w:rPr>
          <w:i/>
          <w:iCs/>
          <w:u w:val="single"/>
        </w:rPr>
      </w:pPr>
    </w:p>
    <w:p w14:paraId="64A548D6" w14:textId="1649E177" w:rsidR="6D1B2924" w:rsidRDefault="6D1B2924" w:rsidP="00735326">
      <w:pPr>
        <w:spacing w:after="185" w:line="360" w:lineRule="auto"/>
        <w:ind w:left="14" w:right="0" w:firstLine="694"/>
        <w:jc w:val="both"/>
      </w:pPr>
      <w:r w:rsidRPr="6D1B2924">
        <w:t xml:space="preserve">O capítulo que o grupo escolheu foi o capítulo 5, que tem por nome </w:t>
      </w:r>
      <w:r w:rsidRPr="6D1B2924">
        <w:rPr>
          <w:i/>
          <w:iCs/>
        </w:rPr>
        <w:t xml:space="preserve">"Do armário ao curral: </w:t>
      </w:r>
      <w:proofErr w:type="spellStart"/>
      <w:r w:rsidRPr="6D1B2924">
        <w:rPr>
          <w:i/>
          <w:iCs/>
        </w:rPr>
        <w:t>neo</w:t>
      </w:r>
      <w:proofErr w:type="spellEnd"/>
      <w:r w:rsidRPr="6D1B2924">
        <w:rPr>
          <w:i/>
          <w:iCs/>
        </w:rPr>
        <w:t>- estereotipia em In &amp; Out"</w:t>
      </w:r>
      <w:r w:rsidRPr="6D1B2924">
        <w:t xml:space="preserve">, cujo autor é Shirley R. </w:t>
      </w:r>
      <w:proofErr w:type="spellStart"/>
      <w:r w:rsidRPr="6D1B2924">
        <w:t>Steinberg</w:t>
      </w:r>
      <w:proofErr w:type="spellEnd"/>
      <w:r w:rsidRPr="6D1B2924">
        <w:t>.</w:t>
      </w:r>
      <w:r w:rsidR="00FA656A" w:rsidRPr="00FA656A">
        <w:t xml:space="preserve"> </w:t>
      </w:r>
      <w:r w:rsidR="00FA656A">
        <w:t xml:space="preserve">Este capítulo sintetiza </w:t>
      </w:r>
      <w:r w:rsidR="00FA656A" w:rsidRPr="00FA656A">
        <w:t>uma crítica ao filme</w:t>
      </w:r>
      <w:r w:rsidR="00FA656A">
        <w:t xml:space="preserve"> intitulado </w:t>
      </w:r>
      <w:r w:rsidR="003A1FE2">
        <w:t>por, In</w:t>
      </w:r>
      <w:r w:rsidR="00FA656A">
        <w:t xml:space="preserve"> &amp; Out que tenta </w:t>
      </w:r>
      <w:r w:rsidR="003A1FE2">
        <w:t>re</w:t>
      </w:r>
      <w:r w:rsidR="003A1FE2" w:rsidRPr="00FA656A">
        <w:t>trata</w:t>
      </w:r>
      <w:r w:rsidR="003A1FE2">
        <w:t xml:space="preserve">r </w:t>
      </w:r>
      <w:r w:rsidR="003A1FE2" w:rsidRPr="00FA656A">
        <w:t>a</w:t>
      </w:r>
      <w:r w:rsidR="00FA656A" w:rsidRPr="00FA656A">
        <w:t xml:space="preserve"> história de um </w:t>
      </w:r>
      <w:r w:rsidR="003A1FE2">
        <w:t>professor homossexual que tenta</w:t>
      </w:r>
      <w:r w:rsidR="00FA656A" w:rsidRPr="00FA656A">
        <w:t xml:space="preserve"> negar</w:t>
      </w:r>
      <w:r w:rsidR="003A1FE2">
        <w:t xml:space="preserve"> a todo o custo a sua homossexualidade, a fim de crer que é</w:t>
      </w:r>
      <w:r w:rsidR="00FA656A" w:rsidRPr="00FA656A">
        <w:t xml:space="preserve"> heterossexual sendo</w:t>
      </w:r>
      <w:r w:rsidR="003A1FE2">
        <w:t xml:space="preserve"> esta</w:t>
      </w:r>
      <w:r w:rsidR="00FA656A" w:rsidRPr="00FA656A">
        <w:t xml:space="preserve"> a personagem princ</w:t>
      </w:r>
      <w:r w:rsidR="003A1FE2">
        <w:t xml:space="preserve">ipal Mr. </w:t>
      </w:r>
      <w:proofErr w:type="spellStart"/>
      <w:r w:rsidR="003A1FE2">
        <w:t>Brackett</w:t>
      </w:r>
      <w:proofErr w:type="spellEnd"/>
      <w:r w:rsidR="003A1FE2">
        <w:t xml:space="preserve"> Howard.  Assim sendo, é fácil entender que </w:t>
      </w:r>
      <w:r w:rsidR="00FA656A" w:rsidRPr="00FA656A">
        <w:t xml:space="preserve">o tema </w:t>
      </w:r>
      <w:r w:rsidR="003A1FE2">
        <w:t xml:space="preserve">central do capítulo 5 é a homossexualidade e o assumir uma masculinidade inexistente. </w:t>
      </w:r>
    </w:p>
    <w:p w14:paraId="49DAB0A4" w14:textId="77777777" w:rsidR="00ED4A16" w:rsidRDefault="003A1FE2" w:rsidP="00ED4A16">
      <w:pPr>
        <w:spacing w:after="185" w:line="360" w:lineRule="auto"/>
        <w:ind w:left="14" w:right="0" w:firstLine="694"/>
        <w:jc w:val="both"/>
      </w:pPr>
      <w:r>
        <w:t xml:space="preserve">Ao longo do filme, segundo o capítulo 5, é possível nos apercebermos que a personagem principal Howard é a única pessoa que não </w:t>
      </w:r>
      <w:r w:rsidR="00D24539">
        <w:t>se apercebe ou que não aceita que é</w:t>
      </w:r>
      <w:r>
        <w:t xml:space="preserve"> homossexual, no sentido de tentar camuflar todos os tiques</w:t>
      </w:r>
      <w:r w:rsidR="00D24539">
        <w:t xml:space="preserve"> e todos os seus gostos considerados</w:t>
      </w:r>
      <w:r>
        <w:t xml:space="preserve"> </w:t>
      </w:r>
      <w:r w:rsidR="00D24539">
        <w:t>homossexuais</w:t>
      </w:r>
      <w:r>
        <w:t xml:space="preserve">, como por exemplo </w:t>
      </w:r>
      <w:r w:rsidR="00D24539">
        <w:t>“(…) és um professor de Inglês. Gostas de poesia, de odes, de sonetos.”; “És inteligente, asseado, e andas bem vestido.”. O narrador do filme, pelo contrário, ordena a Howard “que se vista como um homem, que controle as situações, e que assuma o comando. (..) deve andar com a camisa por fora das calças e descuidado, deve ajustar os seus genitais com um gesto brusco, e andar com um passo firme”, estes devem ser os requisitos que Howard deve cumprir, a fim de ser um bom heterossexual.</w:t>
      </w:r>
    </w:p>
    <w:p w14:paraId="6F2B0AB3" w14:textId="18586C10" w:rsidR="008F761C" w:rsidRDefault="0069101C" w:rsidP="00ED4A16">
      <w:pPr>
        <w:spacing w:after="185" w:line="360" w:lineRule="auto"/>
        <w:ind w:left="14" w:right="0" w:firstLine="694"/>
        <w:jc w:val="both"/>
      </w:pPr>
      <w:r>
        <w:t xml:space="preserve">Neste filme, cenas mais intimas que realmente iriam tratar a homossexualidade e iriam passar a imagem que ser homossexual não é só ser efeminado, asseado ou andar bem vestido, mas sim que também é ter relações sexuais e sentir amor para e com pessoas do mesmo sexo. As partes mais “sexuais” e intimas não apareceram neste filme, de modo a não causar qualquer tipo de aversão às pessoas que assistiam este filme, pois “o acto sexual seria ultrapassar a linha da decência heterossexual, a linha que define o que a homossexualidade poderá realmente ser. </w:t>
      </w:r>
      <w:r w:rsidRPr="0069101C">
        <w:t xml:space="preserve">Não estou a reduzir a homossexualidade apenas às práticas e preferências sexuais, mas na verdade, ignorar os aspetos sexuais é querer ser cego quanto à essência de ser-se </w:t>
      </w:r>
      <w:proofErr w:type="gramStart"/>
      <w:r w:rsidRPr="0069101C">
        <w:t>homossexual”  (</w:t>
      </w:r>
      <w:proofErr w:type="gramEnd"/>
      <w:r w:rsidRPr="0069101C">
        <w:t xml:space="preserve">Susan </w:t>
      </w:r>
      <w:proofErr w:type="spellStart"/>
      <w:r w:rsidRPr="0069101C">
        <w:t>Talburt</w:t>
      </w:r>
      <w:proofErr w:type="spellEnd"/>
      <w:r w:rsidRPr="0069101C">
        <w:t xml:space="preserve"> &amp; Shirley R. </w:t>
      </w:r>
      <w:proofErr w:type="spellStart"/>
      <w:r w:rsidRPr="0069101C">
        <w:t>Steinberg</w:t>
      </w:r>
      <w:proofErr w:type="spellEnd"/>
      <w:r w:rsidRPr="0069101C">
        <w:t xml:space="preserve"> / </w:t>
      </w:r>
      <w:proofErr w:type="spellStart"/>
      <w:r w:rsidRPr="0069101C">
        <w:t>Org</w:t>
      </w:r>
      <w:proofErr w:type="spellEnd"/>
      <w:r w:rsidRPr="0069101C">
        <w:t xml:space="preserve">. (2007). Pensar </w:t>
      </w:r>
      <w:proofErr w:type="spellStart"/>
      <w:r w:rsidRPr="0069101C">
        <w:t>Queer</w:t>
      </w:r>
      <w:proofErr w:type="spellEnd"/>
      <w:r w:rsidRPr="0069101C">
        <w:t>: Sexualidade, Cultura e Educação</w:t>
      </w:r>
      <w:r>
        <w:t xml:space="preserve">”.  Deste </w:t>
      </w:r>
      <w:proofErr w:type="gramStart"/>
      <w:r>
        <w:t xml:space="preserve">modo </w:t>
      </w:r>
      <w:r w:rsidRPr="0069101C">
        <w:rPr>
          <w:i/>
        </w:rPr>
        <w:t>In</w:t>
      </w:r>
      <w:proofErr w:type="gramEnd"/>
      <w:r>
        <w:rPr>
          <w:i/>
        </w:rPr>
        <w:t xml:space="preserve"> </w:t>
      </w:r>
      <w:r w:rsidRPr="0069101C">
        <w:rPr>
          <w:i/>
        </w:rPr>
        <w:t>&amp;</w:t>
      </w:r>
      <w:r>
        <w:rPr>
          <w:i/>
        </w:rPr>
        <w:t xml:space="preserve"> </w:t>
      </w:r>
      <w:r w:rsidRPr="0069101C">
        <w:rPr>
          <w:i/>
        </w:rPr>
        <w:t>Out</w:t>
      </w:r>
      <w:r>
        <w:t xml:space="preserve"> só retrata uma parte da homossexualidade e não a sua totalidade, retrata apenas aquilo que as pessoas têm uma certa capacidade de aceitar e o resto não existe.</w:t>
      </w:r>
    </w:p>
    <w:p w14:paraId="13364E9F" w14:textId="2409FFD7" w:rsidR="0069101C" w:rsidRDefault="0069101C" w:rsidP="00ED4A16">
      <w:pPr>
        <w:spacing w:after="185" w:line="360" w:lineRule="auto"/>
        <w:ind w:left="14" w:right="0" w:firstLine="694"/>
        <w:jc w:val="both"/>
      </w:pPr>
    </w:p>
    <w:p w14:paraId="2EA8AEBA" w14:textId="6331A20E" w:rsidR="0069101C" w:rsidRDefault="0069101C" w:rsidP="00ED4A16">
      <w:pPr>
        <w:spacing w:after="185" w:line="360" w:lineRule="auto"/>
        <w:ind w:left="14" w:right="0" w:firstLine="694"/>
        <w:jc w:val="both"/>
      </w:pPr>
      <w:r>
        <w:t xml:space="preserve">Assim sendo, </w:t>
      </w:r>
      <w:proofErr w:type="spellStart"/>
      <w:r>
        <w:t>Rudnik</w:t>
      </w:r>
      <w:proofErr w:type="spellEnd"/>
      <w:r>
        <w:t xml:space="preserve"> com </w:t>
      </w:r>
      <w:r w:rsidRPr="0069101C">
        <w:rPr>
          <w:i/>
        </w:rPr>
        <w:t>In &amp; Out</w:t>
      </w:r>
      <w:r>
        <w:rPr>
          <w:i/>
        </w:rPr>
        <w:t xml:space="preserve"> </w:t>
      </w:r>
      <w:r w:rsidR="00010DB6">
        <w:t>tenta progredir</w:t>
      </w:r>
      <w:r w:rsidRPr="0069101C">
        <w:t xml:space="preserve"> a aceitação de outras orientações sexuais que não a</w:t>
      </w:r>
      <w:r w:rsidR="00010DB6">
        <w:t xml:space="preserve"> heterossexualidade, no entanto, a forma de tratar este assunto não é a melhor, pois faz com que o público-alvo que são os heterossexuais não encarem a homossexualidade como esta realmente deve ser encarada. O filme transfere-nos a ideia de que a homossexualidade só deve ser aceite se for engraçada e dessexualizada e isso na minha opinião, não é a melhor forma de tratar qualquer tipo de orientação sexual, pois as pessoas sendo hétero ou homossexuais, tem todas os mesmos direitos e cada um sabe as opções de vida que tem e ninguém tem o mínimo direito de se envolver na vida das outras pessoas.</w:t>
      </w:r>
      <w:bookmarkStart w:id="0" w:name="_GoBack"/>
      <w:bookmarkEnd w:id="0"/>
    </w:p>
    <w:p w14:paraId="110C1A44" w14:textId="77777777" w:rsidR="0069101C" w:rsidRPr="00ED4A16" w:rsidRDefault="0069101C" w:rsidP="00ED4A16">
      <w:pPr>
        <w:spacing w:after="185" w:line="360" w:lineRule="auto"/>
        <w:ind w:left="14" w:right="0" w:firstLine="694"/>
        <w:jc w:val="both"/>
      </w:pPr>
    </w:p>
    <w:p w14:paraId="5BDB8C6D" w14:textId="77777777" w:rsidR="00664348" w:rsidRDefault="0070462A">
      <w:pPr>
        <w:ind w:left="5" w:right="1132"/>
      </w:pPr>
      <w:r>
        <w:t xml:space="preserve"> </w:t>
      </w:r>
    </w:p>
    <w:sectPr w:rsidR="00664348">
      <w:headerReference w:type="default" r:id="rId8"/>
      <w:pgSz w:w="11906" w:h="16838"/>
      <w:pgMar w:top="321" w:right="310" w:bottom="1573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F856A" w14:textId="77777777" w:rsidR="00106E16" w:rsidRDefault="00106E16" w:rsidP="00D428C9">
      <w:pPr>
        <w:spacing w:after="0" w:line="240" w:lineRule="auto"/>
      </w:pPr>
      <w:r>
        <w:separator/>
      </w:r>
    </w:p>
  </w:endnote>
  <w:endnote w:type="continuationSeparator" w:id="0">
    <w:p w14:paraId="0FC45625" w14:textId="77777777" w:rsidR="00106E16" w:rsidRDefault="00106E16" w:rsidP="00D4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29E30" w14:textId="77777777" w:rsidR="00106E16" w:rsidRDefault="00106E16" w:rsidP="00D428C9">
      <w:pPr>
        <w:spacing w:after="0" w:line="240" w:lineRule="auto"/>
      </w:pPr>
      <w:r>
        <w:separator/>
      </w:r>
    </w:p>
  </w:footnote>
  <w:footnote w:type="continuationSeparator" w:id="0">
    <w:p w14:paraId="15F3C29D" w14:textId="77777777" w:rsidR="00106E16" w:rsidRDefault="00106E16" w:rsidP="00D4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F494" w14:textId="1A477AA1" w:rsidR="00D428C9" w:rsidRPr="0012443F" w:rsidRDefault="00D428C9" w:rsidP="00D428C9">
    <w:pPr>
      <w:pStyle w:val="Cabealho"/>
      <w:jc w:val="center"/>
      <w:rPr>
        <w:b/>
      </w:rPr>
    </w:pPr>
    <w:r w:rsidRPr="0012443F">
      <w:rPr>
        <w:b/>
        <w:noProof/>
      </w:rPr>
      <w:drawing>
        <wp:anchor distT="0" distB="0" distL="114300" distR="114300" simplePos="0" relativeHeight="251658752" behindDoc="1" locked="0" layoutInCell="1" allowOverlap="1" wp14:anchorId="0AE012D8" wp14:editId="3DFE2C11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078865" cy="719455"/>
          <wp:effectExtent l="0" t="0" r="6985" b="4445"/>
          <wp:wrapTight wrapText="bothSides">
            <wp:wrapPolygon edited="0">
              <wp:start x="0" y="0"/>
              <wp:lineTo x="0" y="21162"/>
              <wp:lineTo x="21358" y="21162"/>
              <wp:lineTo x="2135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12443F">
      <w:rPr>
        <w:b/>
      </w:rPr>
      <w:t>Tecnologia e Comunicação Educacional</w:t>
    </w:r>
    <w:proofErr w:type="gramEnd"/>
    <w:r w:rsidRPr="0012443F">
      <w:rPr>
        <w:b/>
      </w:rPr>
      <w:t xml:space="preserve"> II</w:t>
    </w:r>
  </w:p>
  <w:p w14:paraId="7F02597E" w14:textId="77777777" w:rsidR="00D428C9" w:rsidRDefault="00D42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016"/>
      </v:shape>
    </w:pict>
  </w:numPicBullet>
  <w:abstractNum w:abstractNumId="0" w15:restartNumberingAfterBreak="0">
    <w:nsid w:val="14B64B5C"/>
    <w:multiLevelType w:val="hybridMultilevel"/>
    <w:tmpl w:val="B898220A"/>
    <w:lvl w:ilvl="0" w:tplc="32E25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4DFE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59E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E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89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C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9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CE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6D5F"/>
    <w:multiLevelType w:val="hybridMultilevel"/>
    <w:tmpl w:val="2DE40A40"/>
    <w:lvl w:ilvl="0" w:tplc="734459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0FBBE">
      <w:start w:val="1"/>
      <w:numFmt w:val="bullet"/>
      <w:lvlText w:val="o"/>
      <w:lvlJc w:val="left"/>
      <w:pPr>
        <w:ind w:left="151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630A2">
      <w:start w:val="1"/>
      <w:numFmt w:val="bullet"/>
      <w:lvlText w:val="▪"/>
      <w:lvlJc w:val="left"/>
      <w:pPr>
        <w:ind w:left="223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0593A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4E580">
      <w:start w:val="1"/>
      <w:numFmt w:val="bullet"/>
      <w:lvlText w:val="o"/>
      <w:lvlJc w:val="left"/>
      <w:pPr>
        <w:ind w:left="367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A6BC">
      <w:start w:val="1"/>
      <w:numFmt w:val="bullet"/>
      <w:lvlText w:val="▪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EEDD6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AB0B8">
      <w:start w:val="1"/>
      <w:numFmt w:val="bullet"/>
      <w:lvlText w:val="o"/>
      <w:lvlJc w:val="left"/>
      <w:pPr>
        <w:ind w:left="583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8682A">
      <w:start w:val="1"/>
      <w:numFmt w:val="bullet"/>
      <w:lvlText w:val="▪"/>
      <w:lvlJc w:val="left"/>
      <w:pPr>
        <w:ind w:left="6554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B207FC"/>
    <w:multiLevelType w:val="hybridMultilevel"/>
    <w:tmpl w:val="F5F66CF8"/>
    <w:lvl w:ilvl="0" w:tplc="D1568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4D63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2269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ED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1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84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83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8C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82E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0AB7"/>
    <w:multiLevelType w:val="hybridMultilevel"/>
    <w:tmpl w:val="9886D51E"/>
    <w:lvl w:ilvl="0" w:tplc="975C18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678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08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2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0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AB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E8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A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F3522"/>
    <w:multiLevelType w:val="hybridMultilevel"/>
    <w:tmpl w:val="3AF40420"/>
    <w:lvl w:ilvl="0" w:tplc="9F9E20BE">
      <w:start w:val="2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503D1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20808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6FFE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CA28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483E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A06B3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628F70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56BE2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F4E7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9C3646"/>
    <w:multiLevelType w:val="hybridMultilevel"/>
    <w:tmpl w:val="A310236C"/>
    <w:lvl w:ilvl="0" w:tplc="0816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48"/>
    <w:rsid w:val="00010DB6"/>
    <w:rsid w:val="00106E16"/>
    <w:rsid w:val="0012443F"/>
    <w:rsid w:val="00201FBB"/>
    <w:rsid w:val="00207937"/>
    <w:rsid w:val="00267E44"/>
    <w:rsid w:val="003169AB"/>
    <w:rsid w:val="003A0EDA"/>
    <w:rsid w:val="003A1FE2"/>
    <w:rsid w:val="00553425"/>
    <w:rsid w:val="00664348"/>
    <w:rsid w:val="0069101C"/>
    <w:rsid w:val="0070462A"/>
    <w:rsid w:val="00735326"/>
    <w:rsid w:val="008C546C"/>
    <w:rsid w:val="008F761C"/>
    <w:rsid w:val="009326DC"/>
    <w:rsid w:val="00940DA6"/>
    <w:rsid w:val="009732A6"/>
    <w:rsid w:val="00AE67E3"/>
    <w:rsid w:val="00D24539"/>
    <w:rsid w:val="00D428C9"/>
    <w:rsid w:val="00D75B9F"/>
    <w:rsid w:val="00DA3633"/>
    <w:rsid w:val="00ED4A16"/>
    <w:rsid w:val="00FA656A"/>
    <w:rsid w:val="00FC3936"/>
    <w:rsid w:val="6D1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D6A0F"/>
  <w15:docId w15:val="{57819DE2-E498-4F85-9D5A-E9F5105A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5" w:line="358" w:lineRule="auto"/>
      <w:ind w:left="20" w:right="1033" w:hanging="20"/>
    </w:pPr>
    <w:rPr>
      <w:rFonts w:ascii="Times New Roman" w:eastAsia="Times New Roman" w:hAnsi="Times New Roman" w:cs="Times New Roman"/>
      <w:color w:val="1D2129"/>
      <w:sz w:val="24"/>
    </w:rPr>
  </w:style>
  <w:style w:type="paragraph" w:styleId="Ttulo1">
    <w:name w:val="heading 1"/>
    <w:next w:val="Normal"/>
    <w:link w:val="Ttulo1Carter"/>
    <w:uiPriority w:val="9"/>
    <w:unhideWhenUsed/>
    <w:qFormat/>
    <w:pPr>
      <w:keepNext/>
      <w:keepLines/>
      <w:numPr>
        <w:numId w:val="5"/>
      </w:numPr>
      <w:spacing w:after="212"/>
      <w:ind w:left="744" w:hanging="10"/>
      <w:outlineLvl w:val="0"/>
    </w:pPr>
    <w:rPr>
      <w:rFonts w:ascii="Times New Roman" w:eastAsia="Times New Roman" w:hAnsi="Times New Roman" w:cs="Times New Roman"/>
      <w:b/>
      <w:color w:val="1F4E79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b/>
      <w:color w:val="1F4E79"/>
      <w:sz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42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28C9"/>
    <w:rPr>
      <w:rFonts w:ascii="Times New Roman" w:eastAsia="Times New Roman" w:hAnsi="Times New Roman" w:cs="Times New Roman"/>
      <w:color w:val="1D2129"/>
      <w:sz w:val="24"/>
    </w:rPr>
  </w:style>
  <w:style w:type="paragraph" w:styleId="Rodap">
    <w:name w:val="footer"/>
    <w:basedOn w:val="Normal"/>
    <w:link w:val="RodapCarter"/>
    <w:uiPriority w:val="99"/>
    <w:unhideWhenUsed/>
    <w:rsid w:val="00D42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28C9"/>
    <w:rPr>
      <w:rFonts w:ascii="Times New Roman" w:eastAsia="Times New Roman" w:hAnsi="Times New Roman" w:cs="Times New Roman"/>
      <w:color w:val="1D21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oliveira</dc:creator>
  <cp:keywords/>
  <cp:lastModifiedBy>Ana Silva</cp:lastModifiedBy>
  <cp:revision>3</cp:revision>
  <dcterms:created xsi:type="dcterms:W3CDTF">2017-06-03T23:21:00Z</dcterms:created>
  <dcterms:modified xsi:type="dcterms:W3CDTF">2017-06-04T15:49:00Z</dcterms:modified>
</cp:coreProperties>
</file>